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45E" w:rsidRPr="00AD645E" w:rsidRDefault="00AD645E" w:rsidP="00AD645E">
      <w:pPr>
        <w:pStyle w:val="a3"/>
        <w:rPr>
          <w:b/>
          <w:color w:val="000000"/>
          <w:sz w:val="21"/>
          <w:szCs w:val="21"/>
        </w:rPr>
      </w:pPr>
      <w:r w:rsidRPr="00AD645E">
        <w:rPr>
          <w:b/>
          <w:color w:val="000000"/>
          <w:sz w:val="21"/>
          <w:szCs w:val="21"/>
        </w:rPr>
        <w:t>Сведения о работе Управления по охране объектов культурного наследия Правительства Саратовской области в 2018 году</w:t>
      </w:r>
    </w:p>
    <w:p w:rsidR="00AD645E" w:rsidRDefault="00AD645E" w:rsidP="00AD645E">
      <w:pPr>
        <w:pStyle w:val="a3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Управление по охране объектов культурного наследия Правительства области в соответствии с Постановлением Правительства области от 15 июня 2015г. № 288-П является органом исполнительной власти субъекта Российской Федерации, специально уполномоченным в сфере сохранения, использования, популяризации и государственной охраны объектов культурного наследия. В июле 2018 года структурно-штатный состав органа исполнительной власти был увеличен, что позволило сформировать отдел государственного контроля и надзора, в функции которого входят выявление нарушений законодательства об охране объектов культурного наследия, осуществление государственного контроля, поведение проверок состояния объектов культурного наследия, взаимодействие с правоохранительными органами.</w:t>
      </w:r>
    </w:p>
    <w:p w:rsidR="00AD645E" w:rsidRDefault="00AD645E" w:rsidP="00AD645E">
      <w:pPr>
        <w:pStyle w:val="a3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 2018 году проведено 7 административных расследований и 38 мероприятий по контролю за состоянием ОКН, вне зависимости от статуса объектов культурного наследия. По итогам проведенных мероприятий сотрудниками отдела государственного надзора и контроля составлено 17 протоколов об административных правонарушениях и выдано 8 предписаний об устранении выявленных нарушений.</w:t>
      </w:r>
    </w:p>
    <w:p w:rsidR="00AD645E" w:rsidRDefault="00AD645E" w:rsidP="00AD645E">
      <w:pPr>
        <w:pStyle w:val="a3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Основные нарушения, выявляемые в ходе контрольных мероприятий – нарушения, предусмотренные ст. 7.13 и 7.14 «Кодекса Российской Федерации об административных правонарушениях».</w:t>
      </w:r>
    </w:p>
    <w:p w:rsidR="00AD645E" w:rsidRDefault="00AD645E" w:rsidP="00AD645E">
      <w:pPr>
        <w:pStyle w:val="a3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По 14 протоколам об административных правонарушениях судом были вынесены судебные решения и назначены административные штрафы. 3 протокола находятся на рассмотрении в судах.</w:t>
      </w:r>
    </w:p>
    <w:p w:rsidR="00AD645E" w:rsidRDefault="00AD645E" w:rsidP="00AD645E">
      <w:pPr>
        <w:pStyle w:val="a3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 рамках профилактических мероприятий Управлением было выдано 1 предостережение собственнику объекта культурного наследия.  </w:t>
      </w:r>
    </w:p>
    <w:p w:rsidR="00AD645E" w:rsidRDefault="00AD645E" w:rsidP="00AD645E">
      <w:pPr>
        <w:pStyle w:val="a3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Также сотрудниками отдела государственного надзора и контроля совместно с сотрудниками районных прокуратур Саратовской области в 2018 году проведено 76 совместных мероприятий по контролю за состоянием объектов культурного наследия. По итогам проведенных мероприятий сотрудниками Управления составлены акты визуального осмотра о выявленных нарушениях. По всем выявленным нарушениям были приняты меры прокурорского реагирования.</w:t>
      </w:r>
    </w:p>
    <w:p w:rsidR="00AD645E" w:rsidRDefault="00AD645E" w:rsidP="00AD645E">
      <w:pPr>
        <w:pStyle w:val="a3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 2018 году управлением выдано 166 заданий и разрешений на проведение работ по сохранению ОКН, согласовано 153 единицы проектной документации, осуществлена приемка работ на 24 ОКН.</w:t>
      </w:r>
    </w:p>
    <w:p w:rsidR="00AD645E" w:rsidRDefault="00AD645E" w:rsidP="00AD645E">
      <w:pPr>
        <w:pStyle w:val="a3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Управлением по охране объектов культурного наследия Правительства Саратовской области ведется работа по территориальному планированию развития территорий, имеющих памятники истории и культуры и другие объекты, представляющие историко-культурную ценность. В 2018 году ведомством рассмотрены и согласованы либо направлены на доработку проекты генпланов и схем территориального планирования по 16 муниципальным образованиям различных муниципальных районов Саратовской области.</w:t>
      </w:r>
    </w:p>
    <w:p w:rsidR="00AD645E" w:rsidRDefault="00AD645E" w:rsidP="00AD645E">
      <w:pPr>
        <w:pStyle w:val="a3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За 2018 год в рамках государственной программы «Культура Саратовской области до 2020 года» было разработано 20 проектов границ территорий объектов культурного наследия. Всего на территории Саратовской области в 2018 году утверждено 55 границ территорий объектов культурного наследия (13 – ОФЗ, 32 – ОРЗ, 10 - ММЗ).</w:t>
      </w:r>
    </w:p>
    <w:p w:rsidR="00AD645E" w:rsidRDefault="00AD645E" w:rsidP="00AD645E">
      <w:pPr>
        <w:pStyle w:val="a3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Управлением ведется работа по внесению в Единый государственный реестр недвижимости сведений об объектах культурного наследия и о границах территорий объектов культурного наследия.</w:t>
      </w:r>
    </w:p>
    <w:p w:rsidR="00AD645E" w:rsidRDefault="00AD645E" w:rsidP="00AD645E">
      <w:pPr>
        <w:pStyle w:val="a3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В 2018 году работа по внесению сведений в ЕГРП об объектах культурного наследия расположенных в городе Саратове фактически была завершена. В настоящее время Управлением осуществляются мероприятия по уточнению </w:t>
      </w:r>
      <w:proofErr w:type="gramStart"/>
      <w:r>
        <w:rPr>
          <w:color w:val="000000"/>
          <w:sz w:val="21"/>
          <w:szCs w:val="21"/>
        </w:rPr>
        <w:t>координат объектов культурного наследия</w:t>
      </w:r>
      <w:proofErr w:type="gramEnd"/>
      <w:r>
        <w:rPr>
          <w:color w:val="000000"/>
          <w:sz w:val="21"/>
          <w:szCs w:val="21"/>
        </w:rPr>
        <w:t xml:space="preserve"> расположенных на территории всего региона с целью завершения процесса внесения информации об объектах культурного наследия в ЕГРП.</w:t>
      </w:r>
    </w:p>
    <w:p w:rsidR="00AD645E" w:rsidRDefault="00AD645E" w:rsidP="00AD645E">
      <w:pPr>
        <w:pStyle w:val="a3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По мере утверждения границ территории, сведения о них вносятся в Единый государственный реестр недвижимости в соответствии с Федеральным законом от 13 июля 2015 года N 218-ФЗ «О государственной регистрации недвижимости» Работа по внесению в кадастр сведений о защитных зонах начата в текущем году с приобретением программного обеспечения, позволяющего производить расчет координат.</w:t>
      </w:r>
    </w:p>
    <w:p w:rsidR="00AD645E" w:rsidRPr="00AD645E" w:rsidRDefault="00AD645E" w:rsidP="00AD645E">
      <w:pPr>
        <w:pStyle w:val="a3"/>
        <w:jc w:val="right"/>
        <w:rPr>
          <w:b/>
          <w:color w:val="000000"/>
          <w:sz w:val="21"/>
          <w:szCs w:val="21"/>
        </w:rPr>
      </w:pPr>
      <w:r w:rsidRPr="00AD645E">
        <w:rPr>
          <w:b/>
          <w:color w:val="000000"/>
          <w:sz w:val="21"/>
          <w:szCs w:val="21"/>
        </w:rPr>
        <w:t>Управление по охране объектов культурного наследия</w:t>
      </w:r>
    </w:p>
    <w:p w:rsidR="00AD645E" w:rsidRDefault="00AD645E" w:rsidP="00AD645E">
      <w:pPr>
        <w:pStyle w:val="a3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</w:t>
      </w:r>
    </w:p>
    <w:p w:rsidR="008854F4" w:rsidRDefault="008854F4">
      <w:bookmarkStart w:id="0" w:name="_GoBack"/>
      <w:bookmarkEnd w:id="0"/>
    </w:p>
    <w:sectPr w:rsidR="00885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5E"/>
    <w:rsid w:val="008854F4"/>
    <w:rsid w:val="00AD6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240D"/>
  <w15:chartTrackingRefBased/>
  <w15:docId w15:val="{B51DB21D-B056-4079-91E2-ECFCAC0E8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64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2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Tegra</dc:creator>
  <cp:keywords/>
  <dc:description/>
  <cp:lastModifiedBy>Tegra</cp:lastModifiedBy>
  <cp:revision>1</cp:revision>
  <dcterms:created xsi:type="dcterms:W3CDTF">2020-02-07T07:32:00Z</dcterms:created>
  <dcterms:modified xsi:type="dcterms:W3CDTF">2020-02-07T07:34:00Z</dcterms:modified>
</cp:coreProperties>
</file>